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zincato</w:t>
      </w:r>
      <w:r>
        <w:br/>
        <w:t xml:space="preserve">4F 1 
Facciata continua in acciaio zincato. 
Fornitura e posa in opera di facciata continua a montanti e traversi costruiti con profili a taglio termico Secco Sistemi 4F1 , ottenuti da profilatura a freddo di nastri di acciaio spessore 15/10, zincato a caldo “sistema Sendzimir”  finitura skinpassata (FeP02 GZ 200), rivestimento di zinco ≥ 200 gr/mq, (norme UNI EN 10142/3/7 e EURONORM 143).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verniciata delle superfici con polveri in forno con temperatura di 180° per 25 minuti.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2023-07-09T23:33:03Z</dcterms:created>
  <dcterms:modified xsi:type="dcterms:W3CDTF">2023-07-09T23:33:03Z</dcterms:modified>
</cp:coreProperties>
</file>